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Joseph Beta...: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Joseph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Betancourt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tragedies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aftermath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Floyd's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triggered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frustration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inequality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distinct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overlap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reckon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ethnicity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Joseph Beta...: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inequality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Massachusetts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discriminate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epidemics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disproportionately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H1N1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Latinos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prevalence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disturbing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Chicago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Joseph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Betancourt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Massachusetts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Betancourt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Joseph Beta...: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Latino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Joseph Beta...: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disproportionally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anticipated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disproportionate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diabetes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asthma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disproportionate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determines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Joseph Beta...: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predicting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isolating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isolate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transportation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groceries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remotely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exponential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disproportionately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hotspots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Joseph Beta...: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unearthed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deployed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plugged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frequently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messenger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democratizing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outbreaks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Joseph Beta...: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surveillance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domestic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isolate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determinants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surveillance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surveillance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communication's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Joseph Beta...: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materials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nutrition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proficiency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hotspot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ravaged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guidelines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surfaces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sneeze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crowded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guidelines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guidelines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ravaged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Floyd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unleashed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inequality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Joseph Beta...: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Massachusetts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25th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Floyd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Minneapolis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Matthew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Matthew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Virginia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Washington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Washington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Congressional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Inequality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Joseph Beta...: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Matthew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mobilized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Floyd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Dayna Bowen...: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empirically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LaVeist's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avoidable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maladies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ethnicity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Joseph Beta...: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outlined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Dayna Bowen...: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manifest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prejudgment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stereotypes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segregated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stereotypes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heuristics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heuristics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stereotypes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compromise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verbally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dominant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compromise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Joseph Beta...: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chapter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chapter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horrifying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diagnosis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takeaways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Dayna Bowen...: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awakening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fundamental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upstream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determinants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sociologists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comprehensive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comorbidities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Browns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predisposed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disproportionate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102,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predisposed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prevalence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comorbidities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diabetes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disproportionate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dismantle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artificially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determinants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determinants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dismantling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discrimination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inequality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upstream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dismantling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disproportionality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determinants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discrimination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dismantling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inequality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Joseph Beta...: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Matthew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Dayna Bowen...: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Joseph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Betancourt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Massachusetts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Floyd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Joseph Beta...: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disparities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deliberate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demonstrations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Floyd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manifestation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incidents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Taylor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Ahmaud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Arbery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disproportionately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likelihood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Latino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counterparts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referred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catheterization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angioplasty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disparities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stereotype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courageous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eliminating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Joseph Beta...: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Taylor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Ahmaud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Arbery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injustices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tolerated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frustration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exhaustion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deliberately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Joseph Beta...: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disadvantages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disproportionately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mitigate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unrealistic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narrative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rekindling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irresponsibly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Floyd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spurred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pessimistic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Joseph Beta...: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courageous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accomplish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disproportionately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ventilators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caregiver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inequality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courageous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whisper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inequality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frustrated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Betancourt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Joseph Beta...: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Joseph Beta...: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Bradley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Klein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Chelsea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iTunes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Stitcher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)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2020-06-16_Proto_Podcast_tale-of-two-pandemics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Sep 01,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