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unprecedented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obstacles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restrictions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Lee: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zero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write-up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economy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breakthroughs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Daniel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Nobel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1998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curtailing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escalated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discrimination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clarify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appetite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cetera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interpret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homesickness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discrimination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cetera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immigrant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predominantly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immigrant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socioeconomic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stigmatized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intuitively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intrigued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conceptualize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immigrants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consortium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Albert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Lusha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affiliated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reframing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emphasizing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stigmatizing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terminology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emphasizing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stigmatized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extensively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anthropologists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emphasis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emphasis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stigmatization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conceptualization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exhibit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parallels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stigma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surrounding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reluctance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competitive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theoretically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antidotes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stigma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disclosure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rigorous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anticipatory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coddled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shielded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demystify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bilingual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Mandarin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Cantonese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extensively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abdominal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sensitivity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attitudes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characterized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respectful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negotiate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anthropologist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Arthur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anthropology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integrated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Appalachian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judiciary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subcommittee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Secretary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Ramotowski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robotics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manufacturing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secrets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Dick Durbin: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Dick Durbin: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immigrants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1882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restriction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ethnicity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Arizona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Lee: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landscape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Lee: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dominant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prestige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Lee: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rhetoric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zero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rhetoric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Lee: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Maryland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Kansas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blanket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NAFSA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recipients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penalties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Republican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penalties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ethnically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FBI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tantamount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Lee: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regardless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competition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Lee: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security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newsworthy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mongering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suspecting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hysteria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dismantling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Celebrating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bilateral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Lee: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Arizona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discrimination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discrimination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illustrates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perpetual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foreigners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patriotic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prejudices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cetera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uniformly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dehumanizing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inhibit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disclosure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inhibit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forums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discrimination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hurtful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discrimination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homophobia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destructive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empowering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condemn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helplessness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August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coalition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inquiry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juxtaposition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tackling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champions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Justin Chen: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Chelsea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2019-09-19_Proto_Podcast_chinese-graduate-researcher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