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unprecedented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Jenny 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write-up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breakthroughs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curtailing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appetite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homesickness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intuitively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intrigued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consortium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stigmatization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parallels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reluctance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antidotes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anticipatory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shielded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demystify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bilingual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Mandarin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Cantonese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abdominal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sensitivity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Arthur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Appalachian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judiciary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Ramotowski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secrets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 Durbin: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 Durbin: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immigrants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1882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Jenny 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Jenny 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dominant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prestige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Jenny 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Jenny 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NAFSA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Republican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disproportionately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tantamount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Jenny 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microscope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Jenny 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hysteria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dismantling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bilateral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Jenny Lee: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Arizona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perpetual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foreigners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prejudices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uniformly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dehumanizing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inhibit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homophobia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condemn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helplessness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inquiry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juxtaposition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Justin Chen: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Chelsea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2019-09-19_Proto_Podcast_chinese-graduate-researcher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