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[Algier 00:00:07]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precursors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painstaking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osteomyelitis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hepatitis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Symbolics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Ottawa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Symbolics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Ottawa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bottlenecks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precursors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Kenton White: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Symbolics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undoubtedly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antidepressant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Jordan Smol...: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2019-01-10_Proto_Podcast_ai-save-us-from-despair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