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cozied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McMurdo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hypoxia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emphysema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hematocrit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Coyman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kilometers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Schneider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cardiovascular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hypothesis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vasculature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plasma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fishtail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groundhogs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grizzly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biochemist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obesity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diabetes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parallel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thermostat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thermostat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oxidant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centigrade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resuscitation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elderly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astronauts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 Drew: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biochemist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Anesthesia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Allyson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elucidating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zebrafish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squirrels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hibernate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logistics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zebrafish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Allyson Hin...: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squeezes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viscous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hemoglobin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hematocrit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ultrasound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hemoglobin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spleens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mammals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Warren Zapo...: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Alaska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Fairbanks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Alaskan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darkwinternights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2018-01-11_Proto_Podcast_polar-lessons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