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decriminalization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dumpster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tobacco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tobacco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Randi Schuster: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 Evans: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marijuana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cunningly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cannabis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decriminalizing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unsanctioned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Lewis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Lybrand: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GitHub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prerequisite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Lybrand: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hashtag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#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wearenotwaiting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hashtag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Lybrand: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pancreas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Lybrand: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Lybrand: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Lewis: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endocrinologists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Angler: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Etcoff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2017-11-16_Proto_Podcast_pot-and-teens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